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ED77E4">
        <w:rPr>
          <w:rFonts w:ascii="標楷體" w:eastAsia="標楷體" w:hAnsi="標楷體" w:hint="eastAsia"/>
          <w:sz w:val="28"/>
          <w:szCs w:val="28"/>
        </w:rPr>
        <w:t>42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D77E4">
        <w:rPr>
          <w:rFonts w:ascii="標楷體" w:eastAsia="標楷體" w:hAnsi="標楷體" w:hint="eastAsia"/>
          <w:sz w:val="28"/>
          <w:szCs w:val="28"/>
        </w:rPr>
        <w:t>28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8B5DF3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已通知二家廠商及技服11月4日開價格標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8B5DF3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二台冰水主機量測報告，已請技服(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廣知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)通知施工廠商(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誼昌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)將冰水主機量測報告澄清並修正書面資料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404D73" w:rsidRDefault="005121DA" w:rsidP="005121DA">
      <w:pPr>
        <w:pStyle w:val="a7"/>
        <w:numPr>
          <w:ilvl w:val="0"/>
          <w:numId w:val="22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本案原預計10/21第2次開標，因等標期間有多家廠商針對招標文件提出相似疑問及疑義，故為避免爭議及考量招標公平性，故需補充及修正資料後重新公告，預計於10/30開標</w:t>
      </w:r>
      <w:r w:rsidR="00404D73" w:rsidRPr="009656B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121DA" w:rsidRPr="009656B4" w:rsidRDefault="005121DA" w:rsidP="005121DA">
      <w:pPr>
        <w:pStyle w:val="a7"/>
        <w:numPr>
          <w:ilvl w:val="0"/>
          <w:numId w:val="22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評選委員會議時間重新調查後訂於11/10下午。</w:t>
      </w:r>
    </w:p>
    <w:p w:rsidR="00BA0C30" w:rsidRPr="009656B4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CD4C44" w:rsidRDefault="00CD4C44" w:rsidP="00CD4C44">
      <w:pPr>
        <w:pStyle w:val="a7"/>
        <w:numPr>
          <w:ilvl w:val="0"/>
          <w:numId w:val="2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因廠商已無可施作項目，目前辦理停工程序中。(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於總圖會</w:t>
      </w:r>
      <w:proofErr w:type="gramEnd"/>
      <w:r>
        <w:rPr>
          <w:rFonts w:ascii="標楷體" w:eastAsia="標楷體" w:hAnsi="標楷體" w:hint="eastAsia"/>
          <w:sz w:val="28"/>
          <w:szCs w:val="28"/>
        </w:rPr>
        <w:t>簽中)。</w:t>
      </w:r>
    </w:p>
    <w:p w:rsidR="00CD4C44" w:rsidRDefault="00CD4C44" w:rsidP="00CD4C44">
      <w:pPr>
        <w:pStyle w:val="a7"/>
        <w:numPr>
          <w:ilvl w:val="0"/>
          <w:numId w:val="23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廠商已提供修正後之預計施工期程，</w:t>
      </w:r>
      <w:r>
        <w:rPr>
          <w:rFonts w:ascii="標楷體" w:eastAsia="標楷體" w:hAnsi="標楷體" w:hint="eastAsia"/>
        </w:rPr>
        <w:t>擬另</w:t>
      </w:r>
      <w:proofErr w:type="gramStart"/>
      <w:r>
        <w:rPr>
          <w:rFonts w:ascii="標楷體" w:eastAsia="標楷體" w:hAnsi="標楷體" w:hint="eastAsia"/>
        </w:rPr>
        <w:t>與廣知</w:t>
      </w:r>
      <w:proofErr w:type="gramEnd"/>
      <w:r>
        <w:rPr>
          <w:rFonts w:ascii="標楷體" w:eastAsia="標楷體" w:hAnsi="標楷體" w:hint="eastAsia"/>
        </w:rPr>
        <w:t>、堃霖及總圖討論後再行確認及確定。</w:t>
      </w:r>
    </w:p>
    <w:p w:rsidR="00AA016A" w:rsidRPr="00CD4C44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CD4C44" w:rsidRPr="00CD4C44" w:rsidRDefault="00CD4C44" w:rsidP="00CD4C44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D4C44">
        <w:rPr>
          <w:rFonts w:ascii="標楷體" w:eastAsia="標楷體" w:hAnsi="標楷體" w:hint="eastAsia"/>
          <w:kern w:val="0"/>
          <w:sz w:val="28"/>
          <w:szCs w:val="28"/>
        </w:rPr>
        <w:t>目前正辦理免計工期程序(自9/22起)。</w:t>
      </w:r>
    </w:p>
    <w:p w:rsidR="00CD4C44" w:rsidRPr="00CD4C44" w:rsidRDefault="00CD4C44" w:rsidP="00CD4C44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CD4C44">
        <w:rPr>
          <w:rFonts w:ascii="標楷體" w:eastAsia="標楷體" w:hAnsi="標楷體" w:hint="eastAsia"/>
          <w:kern w:val="0"/>
          <w:sz w:val="28"/>
          <w:szCs w:val="28"/>
        </w:rPr>
        <w:t>廠商預計於10/28進行住戶室內配電盤改裝。</w:t>
      </w:r>
    </w:p>
    <w:p w:rsidR="00CD4C44" w:rsidRPr="00CD4C44" w:rsidRDefault="00CD4C44" w:rsidP="00CD4C44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CD4C44">
        <w:rPr>
          <w:rFonts w:ascii="標楷體" w:eastAsia="標楷體" w:hAnsi="標楷體" w:hint="eastAsia"/>
          <w:kern w:val="0"/>
          <w:sz w:val="28"/>
          <w:szCs w:val="28"/>
        </w:rPr>
        <w:t>預計10/28向台電報竣工(此部份與室內配電盤改裝無關)，若順利及可於10/28下午領表安裝，安裝完成後</w:t>
      </w:r>
      <w:proofErr w:type="gramStart"/>
      <w:r w:rsidRPr="00CD4C44">
        <w:rPr>
          <w:rFonts w:ascii="標楷體" w:eastAsia="標楷體" w:hAnsi="標楷體" w:hint="eastAsia"/>
          <w:kern w:val="0"/>
          <w:sz w:val="28"/>
          <w:szCs w:val="28"/>
        </w:rPr>
        <w:t>俟</w:t>
      </w:r>
      <w:proofErr w:type="gramEnd"/>
      <w:r w:rsidRPr="00CD4C44">
        <w:rPr>
          <w:rFonts w:ascii="標楷體" w:eastAsia="標楷體" w:hAnsi="標楷體" w:hint="eastAsia"/>
          <w:kern w:val="0"/>
          <w:sz w:val="28"/>
          <w:szCs w:val="28"/>
        </w:rPr>
        <w:t>台電人員</w:t>
      </w:r>
      <w:proofErr w:type="gramStart"/>
      <w:r w:rsidRPr="00CD4C44">
        <w:rPr>
          <w:rFonts w:ascii="標楷體" w:eastAsia="標楷體" w:hAnsi="標楷體" w:hint="eastAsia"/>
          <w:kern w:val="0"/>
          <w:sz w:val="28"/>
          <w:szCs w:val="28"/>
        </w:rPr>
        <w:t>抄表確認電度</w:t>
      </w:r>
      <w:proofErr w:type="gramEnd"/>
      <w:r w:rsidRPr="00CD4C44">
        <w:rPr>
          <w:rFonts w:ascii="標楷體" w:eastAsia="標楷體" w:hAnsi="標楷體" w:hint="eastAsia"/>
          <w:kern w:val="0"/>
          <w:sz w:val="28"/>
          <w:szCs w:val="28"/>
        </w:rPr>
        <w:t>計算起始點後即可改由台電供電。</w:t>
      </w:r>
    </w:p>
    <w:p w:rsidR="00CD4C44" w:rsidRPr="00CD4C44" w:rsidRDefault="00CD4C44" w:rsidP="00CD4C44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CD4C44">
        <w:rPr>
          <w:rFonts w:ascii="標楷體" w:eastAsia="標楷體" w:hAnsi="標楷體" w:hint="eastAsia"/>
          <w:kern w:val="0"/>
          <w:sz w:val="28"/>
          <w:szCs w:val="28"/>
        </w:rPr>
        <w:t>自來水公司內管檢驗所需修改部份廠商已於10/22施作完成，目前正於自來水公司進行申裝流程。</w:t>
      </w:r>
    </w:p>
    <w:p w:rsidR="005D44B8" w:rsidRPr="00CD4C44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A93A2B" w:rsidRDefault="00F866E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lastRenderedPageBreak/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93A2B" w:rsidRPr="00A93A2B">
        <w:rPr>
          <w:rFonts w:ascii="標楷體" w:eastAsia="標楷體" w:hAnsi="標楷體" w:hint="eastAsia"/>
          <w:kern w:val="0"/>
          <w:sz w:val="28"/>
          <w:szCs w:val="28"/>
        </w:rPr>
        <w:t>主計室提出4點問題，已與技師討論修正簽陳中</w:t>
      </w:r>
      <w:r w:rsidR="00B12366" w:rsidRPr="00A93A2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3A2B" w:rsidRPr="00A93A2B">
        <w:rPr>
          <w:rFonts w:ascii="標楷體" w:eastAsia="標楷體" w:hAnsi="標楷體" w:hint="eastAsia"/>
          <w:kern w:val="0"/>
          <w:sz w:val="28"/>
          <w:szCs w:val="28"/>
        </w:rPr>
        <w:t>：103年10月31日下午兩點於第一會議室召開填報系統說明會</w:t>
      </w:r>
      <w:bookmarkStart w:id="0" w:name="_GoBack"/>
      <w:bookmarkEnd w:id="0"/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C730B2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101年申報光碟資料，共有77棟資料，因舊機械館、綜合教室將拆除，於103年申報變更為75棟，於10/20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下午請德安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與吉普司開會討論圖面轉檔內容，並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請德安試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繪一層圖檔，交由吉普司測試對於消防圖例、門口、樓梯、柱子等圖檔，直接轉檔是否可行，並請吉普司與德安依據系統及圖面調整工項提供報價單</w:t>
      </w:r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B043D7" w:rsidRPr="00B043D7" w:rsidRDefault="00D66322" w:rsidP="002E2297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完成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驗，辦理後續結算</w:t>
      </w:r>
      <w:r w:rsidR="00B043D7"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Pr="002E2297" w:rsidRDefault="00D66322" w:rsidP="0020583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抄算應力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所及計算機中心、心理南北、視聽館、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漁科館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、女八、語文中心等水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錶</w:t>
      </w:r>
      <w:proofErr w:type="gramEnd"/>
      <w:r w:rsidR="002E2297" w:rsidRPr="002E2297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F6" w:rsidRDefault="00410EF6" w:rsidP="005D44B8">
      <w:r>
        <w:separator/>
      </w:r>
    </w:p>
  </w:endnote>
  <w:endnote w:type="continuationSeparator" w:id="0">
    <w:p w:rsidR="00410EF6" w:rsidRDefault="00410EF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F6" w:rsidRDefault="00410EF6" w:rsidP="005D44B8">
      <w:r>
        <w:separator/>
      </w:r>
    </w:p>
  </w:footnote>
  <w:footnote w:type="continuationSeparator" w:id="0">
    <w:p w:rsidR="00410EF6" w:rsidRDefault="00410EF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4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1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3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5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509AC"/>
    <w:rsid w:val="000652BB"/>
    <w:rsid w:val="00084AF8"/>
    <w:rsid w:val="000873B3"/>
    <w:rsid w:val="00094BA2"/>
    <w:rsid w:val="000A1EEA"/>
    <w:rsid w:val="000C5C4C"/>
    <w:rsid w:val="000E3DC7"/>
    <w:rsid w:val="000E5E00"/>
    <w:rsid w:val="000E794D"/>
    <w:rsid w:val="00137629"/>
    <w:rsid w:val="00184100"/>
    <w:rsid w:val="00185537"/>
    <w:rsid w:val="00185CCC"/>
    <w:rsid w:val="0019496D"/>
    <w:rsid w:val="001A0629"/>
    <w:rsid w:val="001A51CB"/>
    <w:rsid w:val="001B5D7B"/>
    <w:rsid w:val="001C4168"/>
    <w:rsid w:val="001E03F5"/>
    <w:rsid w:val="001E2F2E"/>
    <w:rsid w:val="002045FD"/>
    <w:rsid w:val="00205832"/>
    <w:rsid w:val="00210562"/>
    <w:rsid w:val="0022626D"/>
    <w:rsid w:val="00245279"/>
    <w:rsid w:val="002614AF"/>
    <w:rsid w:val="00291E8C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739EF"/>
    <w:rsid w:val="00376DBC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10EF6"/>
    <w:rsid w:val="00443B57"/>
    <w:rsid w:val="004631A2"/>
    <w:rsid w:val="004657F4"/>
    <w:rsid w:val="00471EAD"/>
    <w:rsid w:val="00480373"/>
    <w:rsid w:val="004A4973"/>
    <w:rsid w:val="004B08A5"/>
    <w:rsid w:val="004B2776"/>
    <w:rsid w:val="004D20FB"/>
    <w:rsid w:val="004E310F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C3C21"/>
    <w:rsid w:val="005D44B8"/>
    <w:rsid w:val="005F5E90"/>
    <w:rsid w:val="005F62F2"/>
    <w:rsid w:val="00617600"/>
    <w:rsid w:val="006275E4"/>
    <w:rsid w:val="00630B74"/>
    <w:rsid w:val="00634C3B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7C24"/>
    <w:rsid w:val="00786644"/>
    <w:rsid w:val="007936A6"/>
    <w:rsid w:val="007B0F20"/>
    <w:rsid w:val="007D4F19"/>
    <w:rsid w:val="007D5325"/>
    <w:rsid w:val="007E601E"/>
    <w:rsid w:val="007F485F"/>
    <w:rsid w:val="00821777"/>
    <w:rsid w:val="008251E9"/>
    <w:rsid w:val="00834749"/>
    <w:rsid w:val="00871464"/>
    <w:rsid w:val="008A3844"/>
    <w:rsid w:val="008A5359"/>
    <w:rsid w:val="008B0796"/>
    <w:rsid w:val="008B5DF3"/>
    <w:rsid w:val="008C0C5D"/>
    <w:rsid w:val="008D0359"/>
    <w:rsid w:val="008E38FC"/>
    <w:rsid w:val="00926BAC"/>
    <w:rsid w:val="00931C15"/>
    <w:rsid w:val="00950B32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A05F24"/>
    <w:rsid w:val="00A116E0"/>
    <w:rsid w:val="00A41608"/>
    <w:rsid w:val="00A42701"/>
    <w:rsid w:val="00A46084"/>
    <w:rsid w:val="00A67692"/>
    <w:rsid w:val="00A93A2B"/>
    <w:rsid w:val="00A969C4"/>
    <w:rsid w:val="00AA016A"/>
    <w:rsid w:val="00AE2D0F"/>
    <w:rsid w:val="00AE3BB9"/>
    <w:rsid w:val="00AF16E7"/>
    <w:rsid w:val="00B013FB"/>
    <w:rsid w:val="00B043D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678A"/>
    <w:rsid w:val="00C63EB8"/>
    <w:rsid w:val="00C70449"/>
    <w:rsid w:val="00C730B2"/>
    <w:rsid w:val="00C87437"/>
    <w:rsid w:val="00CB186F"/>
    <w:rsid w:val="00CC7A47"/>
    <w:rsid w:val="00CD2084"/>
    <w:rsid w:val="00CD4C44"/>
    <w:rsid w:val="00CE4B38"/>
    <w:rsid w:val="00CE7024"/>
    <w:rsid w:val="00CF5851"/>
    <w:rsid w:val="00D06354"/>
    <w:rsid w:val="00D340CF"/>
    <w:rsid w:val="00D40A97"/>
    <w:rsid w:val="00D52802"/>
    <w:rsid w:val="00D6632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D7163"/>
    <w:rsid w:val="00ED77E4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A3F11"/>
    <w:rsid w:val="00FA678E"/>
    <w:rsid w:val="00FB1871"/>
    <w:rsid w:val="00FC5D46"/>
    <w:rsid w:val="00FD0EA7"/>
    <w:rsid w:val="00FD686B"/>
    <w:rsid w:val="00FF1DC1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A3A9-B4CF-4184-AD7C-695A8F48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2014-07-29T02:52:00Z</cp:lastPrinted>
  <dcterms:created xsi:type="dcterms:W3CDTF">2014-10-27T07:52:00Z</dcterms:created>
  <dcterms:modified xsi:type="dcterms:W3CDTF">2014-10-28T03:17:00Z</dcterms:modified>
</cp:coreProperties>
</file>