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30A6F">
        <w:rPr>
          <w:rFonts w:ascii="標楷體" w:eastAsia="標楷體" w:hAnsi="標楷體" w:hint="eastAsia"/>
          <w:sz w:val="28"/>
          <w:szCs w:val="28"/>
        </w:rPr>
        <w:t>31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8933AA">
        <w:rPr>
          <w:rFonts w:ascii="標楷體" w:eastAsia="標楷體" w:hAnsi="標楷體" w:hint="eastAsia"/>
          <w:sz w:val="28"/>
          <w:szCs w:val="28"/>
        </w:rPr>
        <w:t>9</w:t>
      </w:r>
      <w:r w:rsidRPr="00966063">
        <w:rPr>
          <w:rFonts w:ascii="標楷體" w:eastAsia="標楷體" w:hAnsi="標楷體" w:hint="eastAsia"/>
          <w:sz w:val="28"/>
          <w:szCs w:val="28"/>
        </w:rPr>
        <w:t>月</w:t>
      </w:r>
      <w:r w:rsidR="00030A6F">
        <w:rPr>
          <w:rFonts w:ascii="標楷體" w:eastAsia="標楷體" w:hAnsi="標楷體" w:hint="eastAsia"/>
          <w:sz w:val="28"/>
          <w:szCs w:val="28"/>
        </w:rPr>
        <w:t>12</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030A6F">
        <w:rPr>
          <w:rFonts w:ascii="標楷體" w:eastAsia="標楷體" w:hAnsi="標楷體" w:hint="eastAsia"/>
          <w:sz w:val="28"/>
          <w:szCs w:val="28"/>
        </w:rPr>
        <w:t>轉角</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E7544C"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8</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r w:rsidR="00BD11FB">
        <w:rPr>
          <w:rFonts w:ascii="標楷體" w:eastAsia="標楷體" w:hAnsi="標楷體" w:hint="eastAsia"/>
          <w:kern w:val="0"/>
          <w:sz w:val="28"/>
          <w:szCs w:val="28"/>
        </w:rPr>
        <w:t>經</w:t>
      </w:r>
      <w:proofErr w:type="gramStart"/>
      <w:r w:rsidR="00BD11FB">
        <w:rPr>
          <w:rFonts w:ascii="標楷體" w:eastAsia="標楷體" w:hAnsi="標楷體" w:hint="eastAsia"/>
          <w:kern w:val="0"/>
          <w:sz w:val="28"/>
          <w:szCs w:val="28"/>
        </w:rPr>
        <w:t>查水號</w:t>
      </w:r>
      <w:proofErr w:type="gramEnd"/>
      <w:r w:rsidR="00BD11FB">
        <w:rPr>
          <w:rFonts w:ascii="標楷體" w:eastAsia="標楷體" w:hAnsi="標楷體" w:hint="eastAsia"/>
          <w:kern w:val="0"/>
          <w:sz w:val="28"/>
          <w:szCs w:val="28"/>
        </w:rPr>
        <w:t>10800</w:t>
      </w:r>
      <w:r>
        <w:rPr>
          <w:rFonts w:ascii="標楷體" w:eastAsia="標楷體" w:hAnsi="標楷體" w:hint="eastAsia"/>
          <w:kern w:val="0"/>
          <w:sz w:val="28"/>
          <w:szCs w:val="28"/>
        </w:rPr>
        <w:t>32422</w:t>
      </w:r>
      <w:r w:rsidR="00A66A9D">
        <w:rPr>
          <w:rFonts w:ascii="標楷體" w:eastAsia="標楷體" w:hAnsi="標楷體" w:hint="eastAsia"/>
          <w:kern w:val="0"/>
          <w:sz w:val="28"/>
          <w:szCs w:val="28"/>
        </w:rPr>
        <w:t>暴增4000多度，請儘速查明</w:t>
      </w:r>
      <w:r w:rsidR="00E4103B">
        <w:rPr>
          <w:rFonts w:ascii="標楷體" w:eastAsia="標楷體" w:hAnsi="標楷體" w:hint="eastAsia"/>
          <w:kern w:val="0"/>
          <w:sz w:val="28"/>
          <w:szCs w:val="28"/>
        </w:rPr>
        <w:t>。</w:t>
      </w:r>
      <w:r w:rsidR="00A66A9D">
        <w:rPr>
          <w:rFonts w:ascii="標楷體" w:eastAsia="標楷體" w:hAnsi="標楷體" w:hint="eastAsia"/>
          <w:kern w:val="0"/>
          <w:sz w:val="28"/>
          <w:szCs w:val="28"/>
        </w:rPr>
        <w:t>校長公館用水異常，</w:t>
      </w:r>
      <w:r w:rsidR="00B510A0">
        <w:rPr>
          <w:rFonts w:ascii="標楷體" w:eastAsia="標楷體" w:hAnsi="標楷體" w:hint="eastAsia"/>
          <w:kern w:val="0"/>
          <w:sz w:val="28"/>
          <w:szCs w:val="28"/>
        </w:rPr>
        <w:t>請洽事務組詢問用水情形。</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CD2367" w:rsidRDefault="000866B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r w:rsidR="006235A3">
        <w:rPr>
          <w:rFonts w:ascii="標楷體" w:eastAsia="標楷體" w:hAnsi="標楷體" w:hint="eastAsia"/>
          <w:kern w:val="0"/>
          <w:sz w:val="28"/>
          <w:szCs w:val="28"/>
        </w:rPr>
        <w:t>請查經管組及保管組明收支</w:t>
      </w:r>
      <w:proofErr w:type="gramStart"/>
      <w:r w:rsidR="006235A3">
        <w:rPr>
          <w:rFonts w:ascii="標楷體" w:eastAsia="標楷體" w:hAnsi="標楷體" w:hint="eastAsia"/>
          <w:kern w:val="0"/>
          <w:sz w:val="28"/>
          <w:szCs w:val="28"/>
        </w:rPr>
        <w:t>併</w:t>
      </w:r>
      <w:proofErr w:type="gramEnd"/>
      <w:r w:rsidR="006235A3">
        <w:rPr>
          <w:rFonts w:ascii="標楷體" w:eastAsia="標楷體" w:hAnsi="標楷體" w:hint="eastAsia"/>
          <w:kern w:val="0"/>
          <w:sz w:val="28"/>
          <w:szCs w:val="28"/>
        </w:rPr>
        <w:t>列場所其繳、扣帳戶來源。</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查農場電號分別由農試場、農藝、</w:t>
      </w:r>
      <w:proofErr w:type="gramStart"/>
      <w:r>
        <w:rPr>
          <w:rFonts w:ascii="標楷體" w:eastAsia="標楷體" w:hAnsi="標楷體" w:hint="eastAsia"/>
          <w:kern w:val="0"/>
          <w:sz w:val="28"/>
          <w:szCs w:val="28"/>
        </w:rPr>
        <w:t>生工</w:t>
      </w:r>
      <w:proofErr w:type="gramEnd"/>
      <w:r>
        <w:rPr>
          <w:rFonts w:ascii="標楷體" w:eastAsia="標楷體" w:hAnsi="標楷體" w:hint="eastAsia"/>
          <w:kern w:val="0"/>
          <w:sz w:val="28"/>
          <w:szCs w:val="28"/>
        </w:rPr>
        <w:t>、農化、</w:t>
      </w:r>
      <w:proofErr w:type="gramStart"/>
      <w:r>
        <w:rPr>
          <w:rFonts w:ascii="標楷體" w:eastAsia="標楷體" w:hAnsi="標楷體" w:hint="eastAsia"/>
          <w:kern w:val="0"/>
          <w:sz w:val="28"/>
          <w:szCs w:val="28"/>
        </w:rPr>
        <w:t>植微</w:t>
      </w:r>
      <w:proofErr w:type="gramEnd"/>
      <w:r>
        <w:rPr>
          <w:rFonts w:ascii="標楷體" w:eastAsia="標楷體" w:hAnsi="標楷體" w:hint="eastAsia"/>
          <w:kern w:val="0"/>
          <w:sz w:val="28"/>
          <w:szCs w:val="28"/>
        </w:rPr>
        <w:t>、森林等系依面積分攤電費。</w:t>
      </w:r>
      <w:r w:rsidR="00F15CE3">
        <w:rPr>
          <w:rFonts w:ascii="標楷體" w:eastAsia="標楷體" w:hAnsi="標楷體" w:hint="eastAsia"/>
          <w:kern w:val="0"/>
          <w:sz w:val="28"/>
          <w:szCs w:val="28"/>
        </w:rPr>
        <w:t>水費綠房子用水為159度/年，</w:t>
      </w:r>
      <w:r w:rsidR="003F5ABC">
        <w:rPr>
          <w:rFonts w:ascii="標楷體" w:eastAsia="標楷體" w:hAnsi="標楷體" w:hint="eastAsia"/>
          <w:kern w:val="0"/>
          <w:sz w:val="28"/>
          <w:szCs w:val="28"/>
        </w:rPr>
        <w:t>農試場用水為1433度/年。</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小福</w:t>
      </w:r>
      <w:proofErr w:type="gramStart"/>
      <w:r>
        <w:rPr>
          <w:rFonts w:ascii="標楷體" w:eastAsia="標楷體" w:hAnsi="標楷體" w:hint="eastAsia"/>
          <w:kern w:val="0"/>
          <w:sz w:val="28"/>
          <w:szCs w:val="28"/>
        </w:rPr>
        <w:t>樓電度查</w:t>
      </w:r>
      <w:proofErr w:type="gramEnd"/>
      <w:r>
        <w:rPr>
          <w:rFonts w:ascii="標楷體" w:eastAsia="標楷體" w:hAnsi="標楷體" w:hint="eastAsia"/>
          <w:kern w:val="0"/>
          <w:sz w:val="28"/>
          <w:szCs w:val="28"/>
        </w:rPr>
        <w:t>為經營管理組與合作社共同使用，電費分攤</w:t>
      </w:r>
      <w:r>
        <w:rPr>
          <w:rFonts w:ascii="標楷體" w:eastAsia="標楷體" w:hAnsi="標楷體" w:hint="eastAsia"/>
          <w:kern w:val="0"/>
          <w:sz w:val="28"/>
          <w:szCs w:val="28"/>
        </w:rPr>
        <w:lastRenderedPageBreak/>
        <w:t>將再</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w:t>
      </w:r>
      <w:proofErr w:type="gramStart"/>
      <w:r w:rsidR="00F15CE3">
        <w:rPr>
          <w:rFonts w:ascii="標楷體" w:eastAsia="標楷體" w:hAnsi="標楷體" w:hint="eastAsia"/>
          <w:kern w:val="0"/>
          <w:sz w:val="28"/>
          <w:szCs w:val="28"/>
        </w:rPr>
        <w:t>小福用電</w:t>
      </w:r>
      <w:proofErr w:type="gramEnd"/>
      <w:r w:rsidR="00F15CE3">
        <w:rPr>
          <w:rFonts w:ascii="標楷體" w:eastAsia="標楷體" w:hAnsi="標楷體" w:hint="eastAsia"/>
          <w:kern w:val="0"/>
          <w:sz w:val="28"/>
          <w:szCs w:val="28"/>
        </w:rPr>
        <w:t>總表與合作社加經管組</w:t>
      </w:r>
      <w:proofErr w:type="gramStart"/>
      <w:r w:rsidR="00F15CE3">
        <w:rPr>
          <w:rFonts w:ascii="標楷體" w:eastAsia="標楷體" w:hAnsi="標楷體" w:hint="eastAsia"/>
          <w:kern w:val="0"/>
          <w:sz w:val="28"/>
          <w:szCs w:val="28"/>
        </w:rPr>
        <w:t>用電尚差</w:t>
      </w:r>
      <w:proofErr w:type="gramEnd"/>
      <w:r w:rsidR="00F15CE3">
        <w:rPr>
          <w:rFonts w:ascii="標楷體" w:eastAsia="標楷體" w:hAnsi="標楷體" w:hint="eastAsia"/>
          <w:kern w:val="0"/>
          <w:sz w:val="28"/>
          <w:szCs w:val="28"/>
        </w:rPr>
        <w:t>48034度電/年，請再行查明是否有漏計之回路。</w:t>
      </w:r>
    </w:p>
    <w:p w:rsidR="00B24502" w:rsidRDefault="008F745A"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綠色小木屋用電擬依經營管理組自設電表計費。</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F5ABC"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3F5ABC" w:rsidRPr="003E74CA" w:rsidRDefault="003F5ABC" w:rsidP="00180077">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w:t>
      </w:r>
      <w:r>
        <w:rPr>
          <w:rFonts w:ascii="標楷體" w:eastAsia="標楷體" w:hAnsi="標楷體" w:cs="Segoe UI" w:hint="eastAsia"/>
          <w:sz w:val="28"/>
          <w:szCs w:val="28"/>
        </w:rPr>
        <w:t>:</w:t>
      </w:r>
    </w:p>
    <w:p w:rsidR="00D606FE" w:rsidRPr="00EC57F0" w:rsidRDefault="00EC57F0"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9/7</w:t>
      </w:r>
      <w:r w:rsidR="00367B4A">
        <w:rPr>
          <w:rFonts w:ascii="標楷體" w:eastAsia="標楷體" w:hAnsi="標楷體" w:hint="eastAsia"/>
          <w:sz w:val="28"/>
          <w:szCs w:val="28"/>
        </w:rPr>
        <w:t>已</w:t>
      </w:r>
      <w:r w:rsidR="003F5ABC">
        <w:rPr>
          <w:rFonts w:ascii="標楷體" w:eastAsia="標楷體" w:hAnsi="標楷體" w:hint="eastAsia"/>
          <w:sz w:val="28"/>
          <w:szCs w:val="28"/>
        </w:rPr>
        <w:t>更換完成，之後再校正、測試、調整</w:t>
      </w:r>
      <w:r w:rsidR="00367B4A">
        <w:rPr>
          <w:rFonts w:ascii="標楷體" w:eastAsia="標楷體" w:hAnsi="標楷體" w:hint="eastAsia"/>
          <w:sz w:val="28"/>
          <w:szCs w:val="28"/>
        </w:rPr>
        <w:t>，另學校需提供2組IP</w:t>
      </w:r>
      <w:r w:rsidR="003F5ABC">
        <w:rPr>
          <w:rFonts w:ascii="標楷體" w:eastAsia="標楷體" w:hAnsi="標楷體" w:hint="eastAsia"/>
          <w:sz w:val="28"/>
          <w:szCs w:val="28"/>
        </w:rPr>
        <w:t>。拆除之舊燈具存於水源校區倉庫，留做備品。(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w:t>
      </w:r>
      <w:r w:rsidR="00367B4A">
        <w:rPr>
          <w:rFonts w:ascii="標楷體" w:eastAsia="標楷體" w:hAnsi="標楷體" w:hint="eastAsia"/>
          <w:sz w:val="28"/>
          <w:szCs w:val="28"/>
        </w:rPr>
        <w:t>1</w:t>
      </w:r>
      <w:r w:rsidR="003F5ABC">
        <w:rPr>
          <w:rFonts w:ascii="標楷體" w:eastAsia="標楷體" w:hAnsi="標楷體" w:hint="eastAsia"/>
          <w:sz w:val="28"/>
          <w:szCs w:val="28"/>
        </w:rPr>
        <w:t>盞，LED燈47盞)</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w:t>
      </w:r>
      <w:r w:rsidR="002E348E">
        <w:rPr>
          <w:rFonts w:ascii="標楷體" w:eastAsia="標楷體" w:hAnsi="標楷體" w:hint="eastAsia"/>
          <w:kern w:val="0"/>
          <w:sz w:val="28"/>
          <w:szCs w:val="28"/>
        </w:rPr>
        <w:lastRenderedPageBreak/>
        <w:t>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w:t>
      </w:r>
      <w:r w:rsidR="00BB2725">
        <w:rPr>
          <w:rFonts w:ascii="標楷體" w:eastAsia="標楷體" w:hAnsi="標楷體" w:hint="eastAsia"/>
          <w:kern w:val="0"/>
          <w:sz w:val="28"/>
          <w:szCs w:val="28"/>
        </w:rPr>
        <w:t>上週有單位提出有廁所無水</w:t>
      </w:r>
      <w:r w:rsidR="00F200E1">
        <w:rPr>
          <w:rFonts w:ascii="標楷體" w:eastAsia="標楷體" w:hAnsi="標楷體" w:hint="eastAsia"/>
          <w:kern w:val="0"/>
          <w:sz w:val="28"/>
          <w:szCs w:val="28"/>
        </w:rPr>
        <w:t>情形發生</w:t>
      </w:r>
      <w:r w:rsidR="00BB2725">
        <w:rPr>
          <w:rFonts w:ascii="標楷體" w:eastAsia="標楷體" w:hAnsi="標楷體" w:hint="eastAsia"/>
          <w:kern w:val="0"/>
          <w:sz w:val="28"/>
          <w:szCs w:val="28"/>
        </w:rPr>
        <w:t>，將請廠商前往查看</w:t>
      </w:r>
      <w:r w:rsidR="00F200E1">
        <w:rPr>
          <w:rFonts w:ascii="標楷體" w:eastAsia="標楷體" w:hAnsi="標楷體" w:hint="eastAsia"/>
          <w:kern w:val="0"/>
          <w:sz w:val="28"/>
          <w:szCs w:val="28"/>
        </w:rPr>
        <w:t>。</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w:t>
      </w:r>
      <w:r w:rsidR="00BB2725">
        <w:rPr>
          <w:rFonts w:ascii="標楷體" w:eastAsia="標楷體" w:hAnsi="標楷體" w:hint="eastAsia"/>
          <w:sz w:val="28"/>
          <w:szCs w:val="28"/>
        </w:rPr>
        <w:t>4</w:t>
      </w:r>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lastRenderedPageBreak/>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71AB4"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國發所將不參加教育部聯合標租作業，工科海洋擬採學校自行辦理標租作業。</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424" w:rsidRDefault="00997424" w:rsidP="005D44B8">
      <w:r>
        <w:separator/>
      </w:r>
    </w:p>
  </w:endnote>
  <w:endnote w:type="continuationSeparator" w:id="0">
    <w:p w:rsidR="00997424" w:rsidRDefault="00997424"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424" w:rsidRDefault="00997424" w:rsidP="005D44B8">
      <w:r>
        <w:separator/>
      </w:r>
    </w:p>
  </w:footnote>
  <w:footnote w:type="continuationSeparator" w:id="0">
    <w:p w:rsidR="00997424" w:rsidRDefault="00997424"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67B4A"/>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6E70"/>
    <w:rsid w:val="006A7708"/>
    <w:rsid w:val="006B1300"/>
    <w:rsid w:val="006B1DB6"/>
    <w:rsid w:val="006B3F50"/>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97424"/>
    <w:rsid w:val="009A0FCB"/>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6A9D"/>
    <w:rsid w:val="00A67692"/>
    <w:rsid w:val="00A70FD1"/>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646"/>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5AFF9-5975-43D6-BEE5-82D543288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480</Words>
  <Characters>2737</Characters>
  <Application>Microsoft Office Word</Application>
  <DocSecurity>0</DocSecurity>
  <Lines>22</Lines>
  <Paragraphs>6</Paragraphs>
  <ScaleCrop>false</ScaleCrop>
  <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2016-12-27T02:29:00Z</cp:lastPrinted>
  <dcterms:created xsi:type="dcterms:W3CDTF">2017-09-14T02:28:00Z</dcterms:created>
  <dcterms:modified xsi:type="dcterms:W3CDTF">2017-09-14T07:51:00Z</dcterms:modified>
</cp:coreProperties>
</file>